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915A2"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ДОПОЛНИТЕЛЬНОЕ СОГЛАШЕНИЕ О ПРИМЕНЕНИИ ЭЛЕКТРОННОЙ ТРАНСПОРТНОЙ НАКЛАДНОЙ (ЭТрН)</w:t>
      </w:r>
    </w:p>
    <w:p w14:paraId="450FA9DD"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К ДОГОВОРУ ПОСТАВКИ № _______ от «__» __________ 20__ г.</w:t>
      </w:r>
    </w:p>
    <w:p w14:paraId="04F45E1A"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2DCAC49E" w14:textId="51600836"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г. Москва                                                                                                  «__» _________ 202</w:t>
      </w:r>
      <w:r w:rsidR="005C7C24">
        <w:rPr>
          <w:rFonts w:ascii="Times New Roman" w:eastAsia="Times New Roman" w:hAnsi="Times New Roman" w:cs="Times New Roman"/>
          <w:color w:val="000000"/>
          <w:kern w:val="0"/>
          <w:sz w:val="22"/>
          <w:szCs w:val="22"/>
          <w:lang w:eastAsia="ru-RU"/>
          <w14:ligatures w14:val="none"/>
        </w:rPr>
        <w:t>__</w:t>
      </w:r>
      <w:r w:rsidRPr="007151F6">
        <w:rPr>
          <w:rFonts w:ascii="Times New Roman" w:eastAsia="Times New Roman" w:hAnsi="Times New Roman" w:cs="Times New Roman"/>
          <w:color w:val="000000"/>
          <w:kern w:val="0"/>
          <w:sz w:val="22"/>
          <w:szCs w:val="22"/>
          <w:lang w:eastAsia="ru-RU"/>
          <w14:ligatures w14:val="none"/>
        </w:rPr>
        <w:t xml:space="preserve"> г.</w:t>
      </w:r>
    </w:p>
    <w:p w14:paraId="56E5AB94"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43F41FDC" w14:textId="77777777" w:rsidR="00F91482" w:rsidRPr="008F5B62"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8F5B62">
        <w:rPr>
          <w:rFonts w:ascii="Times New Roman" w:eastAsia="Times New Roman" w:hAnsi="Times New Roman" w:cs="Times New Roman"/>
          <w:b/>
          <w:bCs/>
          <w:color w:val="000000"/>
          <w:kern w:val="0"/>
          <w:sz w:val="22"/>
          <w:szCs w:val="22"/>
          <w:lang w:eastAsia="ru-RU"/>
          <w14:ligatures w14:val="none"/>
        </w:rPr>
        <w:t>Общество с ограниченной ответственностью/Индивидуальный предприниматель</w:t>
      </w:r>
      <w:r w:rsidRPr="008F5B62">
        <w:rPr>
          <w:rFonts w:ascii="Times New Roman" w:eastAsia="Times New Roman" w:hAnsi="Times New Roman" w:cs="Times New Roman"/>
          <w:color w:val="000000"/>
          <w:kern w:val="0"/>
          <w:sz w:val="22"/>
          <w:szCs w:val="22"/>
          <w:lang w:eastAsia="ru-RU"/>
          <w14:ligatures w14:val="none"/>
        </w:rPr>
        <w:t xml:space="preserve"> «_________________________», в лице __________________________ __________________________ (должность), действующего на основании __________________________ (Устава/Положения/иного документа), именуемое в дальнейшем «</w:t>
      </w:r>
      <w:r w:rsidRPr="008F5B62">
        <w:rPr>
          <w:rFonts w:ascii="Times New Roman" w:eastAsia="Times New Roman" w:hAnsi="Times New Roman" w:cs="Times New Roman"/>
          <w:b/>
          <w:bCs/>
          <w:color w:val="000000"/>
          <w:kern w:val="0"/>
          <w:sz w:val="22"/>
          <w:szCs w:val="22"/>
          <w:lang w:eastAsia="ru-RU"/>
          <w14:ligatures w14:val="none"/>
        </w:rPr>
        <w:t>Поставщик</w:t>
      </w:r>
      <w:r w:rsidRPr="008F5B62">
        <w:rPr>
          <w:rFonts w:ascii="Times New Roman" w:eastAsia="Times New Roman" w:hAnsi="Times New Roman" w:cs="Times New Roman"/>
          <w:color w:val="000000"/>
          <w:kern w:val="0"/>
          <w:sz w:val="22"/>
          <w:szCs w:val="22"/>
          <w:lang w:eastAsia="ru-RU"/>
          <w14:ligatures w14:val="none"/>
        </w:rPr>
        <w:t>», с одной стороны, и</w:t>
      </w:r>
    </w:p>
    <w:p w14:paraId="077725A0" w14:textId="4E5E3FBB" w:rsidR="00F91482" w:rsidRPr="008F5B62" w:rsidRDefault="005C7C24" w:rsidP="00F91482">
      <w:pPr>
        <w:spacing w:after="0" w:line="240" w:lineRule="auto"/>
        <w:jc w:val="both"/>
        <w:rPr>
          <w:rFonts w:ascii="Times New Roman" w:eastAsia="Times New Roman" w:hAnsi="Times New Roman" w:cs="Times New Roman"/>
          <w:kern w:val="0"/>
          <w:sz w:val="22"/>
          <w:szCs w:val="22"/>
          <w:lang w:eastAsia="ru-RU"/>
          <w14:ligatures w14:val="none"/>
        </w:rPr>
      </w:pPr>
      <w:r w:rsidRPr="005C7C24">
        <w:rPr>
          <w:rFonts w:ascii="Times New Roman" w:hAnsi="Times New Roman" w:cs="Times New Roman"/>
          <w:b/>
          <w:bCs/>
          <w:sz w:val="22"/>
          <w:szCs w:val="22"/>
        </w:rPr>
        <w:t xml:space="preserve">Акционерное общество «Вкусвилл», </w:t>
      </w:r>
      <w:r w:rsidRPr="005C7C24">
        <w:rPr>
          <w:rFonts w:ascii="Times New Roman" w:hAnsi="Times New Roman" w:cs="Times New Roman"/>
          <w:sz w:val="22"/>
          <w:szCs w:val="22"/>
        </w:rPr>
        <w:t>в лице ________________________, действующего на основании ___________________________________, именуемое в дальнейшем «Покупатель»</w:t>
      </w:r>
      <w:r w:rsidR="00F91482" w:rsidRPr="005C7C24">
        <w:rPr>
          <w:rFonts w:ascii="Times New Roman" w:eastAsia="Times New Roman" w:hAnsi="Times New Roman" w:cs="Times New Roman"/>
          <w:color w:val="000000"/>
          <w:kern w:val="0"/>
          <w:sz w:val="22"/>
          <w:szCs w:val="22"/>
          <w:lang w:eastAsia="ru-RU"/>
          <w14:ligatures w14:val="none"/>
        </w:rPr>
        <w:t>, далее совместно именуемые: «Стороны», а по отдельности — «Сторона», заключили настоящее Дополнительное соглашение (далее по тексту — «Соглашение</w:t>
      </w:r>
      <w:r w:rsidR="00F91482" w:rsidRPr="008F5B62">
        <w:rPr>
          <w:rFonts w:ascii="Times New Roman" w:eastAsia="Times New Roman" w:hAnsi="Times New Roman" w:cs="Times New Roman"/>
          <w:color w:val="000000"/>
          <w:kern w:val="0"/>
          <w:sz w:val="22"/>
          <w:szCs w:val="22"/>
          <w:lang w:eastAsia="ru-RU"/>
          <w14:ligatures w14:val="none"/>
        </w:rPr>
        <w:t>») к Договору поставки № _________________ от «» _________________ 202_ г. (далее по тексту — «Договор») о нижеследующем:</w:t>
      </w:r>
    </w:p>
    <w:p w14:paraId="00EB116B"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1. Общие положения</w:t>
      </w:r>
    </w:p>
    <w:p w14:paraId="5507E261"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1.1. Стороны договорились применять электронную транспортную накладную (далее — «ЭТрН») при оформлении перевозок Товара по Договору в случаях, когда в соответствии с законодательством Российской Федерации перевозка осуществляется на основании договора перевозки груза и составление транспортной накладной является обязательным.</w:t>
      </w:r>
    </w:p>
    <w:p w14:paraId="2A847909"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1.1.1. Если Поставщик осуществляет доставку Товара собственными силами, без заключения договора перевозки груза и без привлечения третьего лица в качестве перевозчика, транспортная накладная, в том числе ЭТрН, не оформляется, если обязательность ее оформления прямо не установлена законодательством Российской Федерации.</w:t>
      </w:r>
    </w:p>
    <w:p w14:paraId="37240C63"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1.1.2. Для целей пункта 1.1.1 доставкой собственными силами признается доставка транспортным средством, находящимся во владении или пользовании Поставщика, под управлением работника Поставщика, при которой перевозка не является самостоятельной услугой, оказываемой Поставщику или Покупателю третьим лицом. Привлечение аффилированного с Поставщиком юридического лица или индивидуального предпринимателя в качестве перевозчика не является доставкой собственными силами.</w:t>
      </w:r>
    </w:p>
    <w:p w14:paraId="7CFBFBB1"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1.2. ЭТрН формируется, подписывается и передается фактическими участниками перевозки в порядке, установленном законодательством Российской Федерации. Каждый участник заполняет и подписывает ту часть ЭТрН, которая относится к его статусу и совершаемым им действиям. Статус Поставщика, Покупателя, перевозчика и иных лиц определяется исходя из фактической организации конкретной перевозки и требований законодательства Российской Федерации.</w:t>
      </w:r>
    </w:p>
    <w:p w14:paraId="69F3AB50"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Для целей настоящего Соглашения Поставщик исполняет обязанности грузоотправителя только в тех случаях, когда он является грузоотправителем в соответствии с законодательством Российской Федерации и фактической организацией перевозки. Если соответствующие действия совершает иное лицо, привлеченное Поставщиком, Поставщик обеспечивает исполнение таким лицом обязанностей по оформлению ЭТрН в пределах заключенного с ним договора.</w:t>
      </w:r>
    </w:p>
    <w:p w14:paraId="4E07EAE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1.2.1. ЭТрН не является документом, определяющим согласованный Сторонами ассортимент и количество Товара, а также сама по себе не изменяет момент перехода права собственности и риска случайной гибели или повреждения Товара, установленные Договором. Ассортимент, количество, качество Товара и результаты его приемки определяются в порядке и на основании документов, предусмотренных Договором.</w:t>
      </w:r>
    </w:p>
    <w:p w14:paraId="20CB5D70" w14:textId="012348E5"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 xml:space="preserve">1.2.2. Поставщик вправе привлекать перевозчиков, экспедиторов и иных лиц для исполнения обязательств по доставке Товара. Поставщик отвечает перед Покупателем за исполнение собственных обязательств по настоящему Соглашению и за действия лиц, привлеченных им для исполнения таких обязательств, в той мере, в которой соответствующие действия находятся в сфере контроля Поставщика. </w:t>
      </w:r>
    </w:p>
    <w:p w14:paraId="34CC4A09"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1.2.3. Если при организации доставки оказываются транспортно-экспедиционные услуги, предусмотренные законодательством Российской Федерации, обязательные экспедиторские документы формируются отдельно в установленном порядке. ЭТрН не заменяет такие документы.</w:t>
      </w:r>
    </w:p>
    <w:p w14:paraId="1C410587"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 xml:space="preserve">1.3. Технические требования Покупателя к передаче ЭТрН, включая используемые идентификаторы, правила информационного взаимодействия и сведения, необходимые для сопоставления ЭТрН с </w:t>
      </w:r>
      <w:r w:rsidRPr="007151F6">
        <w:rPr>
          <w:rFonts w:ascii="Times New Roman" w:hAnsi="Times New Roman" w:cs="Times New Roman"/>
          <w:sz w:val="22"/>
          <w:szCs w:val="22"/>
        </w:rPr>
        <w:lastRenderedPageBreak/>
        <w:t>заказом и поставкой в учетных системах Покупателя, размещаются по адресу: https://lkvv.ru/app/provider-documents</w:t>
      </w:r>
    </w:p>
    <w:p w14:paraId="057DBFBF"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1.4. Требования, указанные в пункте 1.3 настоящего Соглашения, обязательны для Поставщика при условии, что они не противоречат законодательству Российской Федерации, Договору и настоящему Соглашению и не изменяют установленные ими права, обязанности, ответственность Сторон и порядок приемки Товара.</w:t>
      </w:r>
    </w:p>
    <w:p w14:paraId="4431C29A"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1.5. Покупатель уведомляет Поставщика об изменении требований, указанных в пункте 1.3 настоящего Соглашения, посредством EDI, личного кабинета или по адресу электронной почты, указанному в Договоре, не менее чем за один месяц до начала их применения, если более короткий срок не обусловлен обязательным требованием законодательства Российской Федерации. Поставщик обеспечивает ознакомление с надлежащим образом доведенными до него изменениями.</w:t>
      </w:r>
    </w:p>
    <w:p w14:paraId="44035AF9" w14:textId="483D1084"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1.6. Поставщик несет риски несвоевременного внедрения требований, указанных в пункте 1.3 настоящего Соглашения, только после получения уведомления в порядке пункта 1.5 и истечения предоставленного срока на внедрение.</w:t>
      </w:r>
    </w:p>
    <w:p w14:paraId="4FC5D1CE"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2. Термины и определения</w:t>
      </w:r>
    </w:p>
    <w:p w14:paraId="730EB362"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2.1. В целях настоящего Соглашения используются следующие термины и определения:</w:t>
      </w:r>
    </w:p>
    <w:p w14:paraId="1604B7DB"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b/>
          <w:bCs/>
          <w:sz w:val="22"/>
          <w:szCs w:val="22"/>
        </w:rPr>
        <w:t>ЭТрН (электронная транспортная накладная)</w:t>
      </w:r>
      <w:r w:rsidRPr="007151F6">
        <w:rPr>
          <w:rFonts w:ascii="Times New Roman" w:hAnsi="Times New Roman" w:cs="Times New Roman"/>
          <w:sz w:val="22"/>
          <w:szCs w:val="22"/>
        </w:rPr>
        <w:t xml:space="preserve"> — транспортная накладная, сформированная в электронной форме в случаях и порядке, установленных законодательством Российской Федерации, по действующему формату, утвержденному Федеральной налоговой службой, передаваемая в государственную информационную систему электронных перевозочных документов через оператора информационной системы электронных перевозочных документов.</w:t>
      </w:r>
    </w:p>
    <w:p w14:paraId="4E0E0CC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b/>
          <w:bCs/>
          <w:sz w:val="22"/>
          <w:szCs w:val="22"/>
        </w:rPr>
        <w:t>ЭП (электронная подпись)</w:t>
      </w:r>
      <w:r w:rsidRPr="007151F6">
        <w:rPr>
          <w:rFonts w:ascii="Times New Roman" w:hAnsi="Times New Roman" w:cs="Times New Roman"/>
          <w:sz w:val="22"/>
          <w:szCs w:val="22"/>
        </w:rPr>
        <w:t xml:space="preserve"> — усиленная квалифицированная электронная подпись либо иной вид электронной подписи, применение которого для подписания электронных перевозочных документов допускается законодательством Российской Федерации. Полномочия работника или иного представителя на подписание ЭТрН подтверждаются машиночитаемой доверенностью, если ее наличие обязательно в соответствии с законодательством Российской Федерации.</w:t>
      </w:r>
    </w:p>
    <w:p w14:paraId="0C0CD4F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GLN-номер (Global Location Number)</w:t>
      </w:r>
      <w:r w:rsidRPr="007151F6">
        <w:rPr>
          <w:rFonts w:ascii="Times New Roman" w:eastAsia="Times New Roman" w:hAnsi="Times New Roman" w:cs="Times New Roman"/>
          <w:color w:val="000000"/>
          <w:kern w:val="0"/>
          <w:sz w:val="22"/>
          <w:szCs w:val="22"/>
          <w:lang w:eastAsia="ru-RU"/>
          <w14:ligatures w14:val="none"/>
        </w:rPr>
        <w:t xml:space="preserve"> — уникальный номер (13 цифр) в системе GS1 для идентификации участников цепи поставки и их материальных, функциональных или юридических объектов.</w:t>
      </w:r>
    </w:p>
    <w:p w14:paraId="63528A5A"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Грузовое место</w:t>
      </w:r>
      <w:r w:rsidRPr="007151F6">
        <w:rPr>
          <w:rFonts w:ascii="Times New Roman" w:eastAsia="Times New Roman" w:hAnsi="Times New Roman" w:cs="Times New Roman"/>
          <w:color w:val="000000"/>
          <w:kern w:val="0"/>
          <w:sz w:val="22"/>
          <w:szCs w:val="22"/>
          <w:lang w:eastAsia="ru-RU"/>
          <w14:ligatures w14:val="none"/>
        </w:rPr>
        <w:t xml:space="preserve"> — коробка или другая тара с товарами, единица учета товаров при их приемке.</w:t>
      </w:r>
    </w:p>
    <w:p w14:paraId="7092863E"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Масса брутто</w:t>
      </w:r>
      <w:r w:rsidRPr="007151F6">
        <w:rPr>
          <w:rFonts w:ascii="Times New Roman" w:eastAsia="Times New Roman" w:hAnsi="Times New Roman" w:cs="Times New Roman"/>
          <w:color w:val="000000"/>
          <w:kern w:val="0"/>
          <w:sz w:val="22"/>
          <w:szCs w:val="22"/>
          <w:lang w:eastAsia="ru-RU"/>
          <w14:ligatures w14:val="none"/>
        </w:rPr>
        <w:t xml:space="preserve"> — общая масса груза, включая массу товаров с первичной упаковкой и массу транспортной упаковки (коробка, тара, стрейч, скотч, паллета и иные упаковочные материалы).</w:t>
      </w:r>
    </w:p>
    <w:p w14:paraId="4034F9C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Сопроводительные документы</w:t>
      </w:r>
      <w:r w:rsidRPr="007151F6">
        <w:rPr>
          <w:rFonts w:ascii="Times New Roman" w:eastAsia="Times New Roman" w:hAnsi="Times New Roman" w:cs="Times New Roman"/>
          <w:color w:val="000000"/>
          <w:kern w:val="0"/>
          <w:sz w:val="22"/>
          <w:szCs w:val="22"/>
          <w:lang w:eastAsia="ru-RU"/>
          <w14:ligatures w14:val="none"/>
        </w:rPr>
        <w:t xml:space="preserve"> — ТТН, УПД, Счет-фактура, ГТД или иные документы, сопровождающие товар при его поставке.</w:t>
      </w:r>
    </w:p>
    <w:p w14:paraId="4B5F0782"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ВГХ (весогабаритные характеристики)</w:t>
      </w:r>
      <w:r w:rsidRPr="007151F6">
        <w:rPr>
          <w:rFonts w:ascii="Times New Roman" w:eastAsia="Times New Roman" w:hAnsi="Times New Roman" w:cs="Times New Roman"/>
          <w:color w:val="000000"/>
          <w:kern w:val="0"/>
          <w:sz w:val="22"/>
          <w:szCs w:val="22"/>
          <w:lang w:eastAsia="ru-RU"/>
          <w14:ligatures w14:val="none"/>
        </w:rPr>
        <w:t xml:space="preserve"> — технические характеристики товара, необходимые для определения объема и массы товара;</w:t>
      </w:r>
    </w:p>
    <w:p w14:paraId="17AFD341"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2.2. Иные термины и определения применяются в соответствии с действующим законодательством Российской Федерации.</w:t>
      </w:r>
    </w:p>
    <w:p w14:paraId="4F4833F6"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3. Требования к ЭТрН</w:t>
      </w:r>
    </w:p>
    <w:p w14:paraId="1FFE4BEC"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3.1. ЭТрН должна соответствовать требованиям Федерального закона от 08.11.2007 № 259-ФЗ «Устав автомобильного транспорта и городского наземного электрического транспорта» с учетом изменений, внесенных Федеральным законом от 07.06.2025 № 140-ФЗ, действующим правилам обмена электронными перевозочными документами и актуальным форматам, утвержденным Федеральной налоговой службой, а также иным применимым нормативным правовым актам Российской Федерации.</w:t>
      </w:r>
    </w:p>
    <w:p w14:paraId="79B35142"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3.2. Детальное описание технических требований к передаче ЭТрН, составу сведений, предоставляемых Поставщиком, идентификации заказа, грузовых мест и сопроводительных документов размещается по адресу, указанному в пункте 1.3 настоящего Соглашения. Указанные технические требования не изменяют установленные Договором критерии и результаты приемки Товара.</w:t>
      </w:r>
    </w:p>
    <w:p w14:paraId="6F41377A" w14:textId="69AF7E8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 xml:space="preserve">3.3. Поставщик несет ответственность за полноту и достоверность сведений, которые он обязан внести в ЭТрН в соответствии со своим фактическим статусом участника перевозки, а также за сведения, переданные им привлеченному лицу для внесения в ЭТрН. </w:t>
      </w:r>
    </w:p>
    <w:p w14:paraId="33FA2FBE"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4. Порядок оформления и передачи ЭТрН</w:t>
      </w:r>
    </w:p>
    <w:p w14:paraId="20065F92"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 xml:space="preserve">4.1. Формирование ЭТрН инициируется лицом, на которое соответствующая обязанность возложена законодательством Российской Федерации или договором перевозки груза. Поставщик формирует ЭТрН либо обеспечивает ее формирование привлеченным им лицом, если такая обязанность относится к Поставщику. Покупатель не вправе требовать оформления ЭТрН для доставки, </w:t>
      </w:r>
      <w:r w:rsidRPr="007151F6">
        <w:rPr>
          <w:rFonts w:ascii="Times New Roman" w:hAnsi="Times New Roman" w:cs="Times New Roman"/>
          <w:sz w:val="22"/>
          <w:szCs w:val="22"/>
        </w:rPr>
        <w:lastRenderedPageBreak/>
        <w:t>указанной в пункте 1.1.1 настоящего Соглашения, если обязательность ее оформления прямо не установлена законодательством Российской Федерации.</w:t>
      </w:r>
    </w:p>
    <w:p w14:paraId="2F8D2BD2"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4.2. Каждый участник перевозки подписывает относящуюся к нему часть ЭТрН электронной подписью, допустимой в соответствии с законодательством Российской Федерации. Стороны обеспечивают наличие у подписантов необходимых полномочий и машиночитаемых доверенностей, когда их применение обязательно.</w:t>
      </w:r>
    </w:p>
    <w:p w14:paraId="55D6F194"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4.3. Обмен ЭТрН осуществляется через операторов информационных систем электронных перевозочных документов, включенных в реестр операторов, предусмотренный законодательством Российской Федерации.</w:t>
      </w:r>
    </w:p>
    <w:p w14:paraId="31FE8FE3"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4.4. Поставщик самостоятельно выбирает оператора информационной системы электронных перевозочных документов при условии обеспечения информационного взаимодействия с оператором, используемым Покупателем, и государственной информационной системой электронных перевозочных документов.</w:t>
      </w:r>
    </w:p>
    <w:p w14:paraId="0DE2B822" w14:textId="6FCF15AC"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4.5. Поставщик заполняет и подписывает относящуюся к нему часть ЭТрН до передачи груза перевозчику, а при отсутствии отдельной передачи перевозчику до начала перевозки, если иной момент не установлен законодательством Российской Федерации. Остальные участники подписывают соответствующие части ЭТрН в последовательности и сроки, установленные законодательством Российской Федерации.</w:t>
      </w:r>
    </w:p>
    <w:p w14:paraId="4DBE9A76"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4.6. Каждая Сторона исправляет ошибки в той части ЭТрН, которую она заполняет или подписывает. Сторона, обнаружившая ошибку, незамедлительно уведомляет других заинтересованных участников и совершает необходимые действия по исправлению в порядке, установленном законодательством Российской Федерации и правилами информационного взаимодействия. Исправление ЭТрН не заменяет исправления УПД или иных документов, если ошибка содержится также в них.</w:t>
      </w:r>
    </w:p>
    <w:p w14:paraId="24387DDB"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4.7. При техническом сбое у оператора информационной системы электронных перевозочных документов или в государственной информационной системе электронных перевозочных документов Сторона, выявившая сбой, незамедлительно уведомляет другую Сторону. Стороны действуют в соответствии с законодательством Российской Федерации и регламентом оператора. Оформление транспортной накладной на бумажном носителе допускается только в случаях, установленных законодательством Российской Федерации.</w:t>
      </w:r>
    </w:p>
    <w:p w14:paraId="2640FDFF"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4.8. Сторона не несет ответственности за нарушение срока передачи или подписания ЭТрН, вызванное подтвержденным техническим сбоем вне сферы ее контроля, если эта Сторона своевременно уведомила другую Сторону и приняла разумные меры для продолжения документооборота и устранения последствий сбоя.</w:t>
      </w:r>
    </w:p>
    <w:p w14:paraId="265CE566"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5. Права, обязанности и ответственность Сторон</w:t>
      </w:r>
    </w:p>
    <w:p w14:paraId="54D931A7"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5.1. Обязанности Поставщика:</w:t>
      </w:r>
    </w:p>
    <w:p w14:paraId="2B52A4F7"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5.1.1. Обеспечить функционирование используемых им оборудования и программных средств, необходимых для формирования, подписания и передачи относящейся к нему части ЭТрН;</w:t>
      </w:r>
    </w:p>
    <w:p w14:paraId="1C8F74A5"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5.1.2. Обеспечить наличие у ответственных лиц действующей электронной подписи и надлежащим образом оформленных полномочий, включая машиночитаемую доверенность, если ее наличие обязательно;</w:t>
      </w:r>
    </w:p>
    <w:p w14:paraId="467A9A69"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5.1.3. Формировать ЭТрН либо обеспечивать ее формирование в случаях, предусмотренных пунктом 1.1 настоящего Соглашения, в пределах обязанностей, относящихся к фактическому статусу Поставщика;</w:t>
      </w:r>
    </w:p>
    <w:p w14:paraId="6882780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5.1.4. Своевременно внедрять изменения технических требований Покупателя, доведенные до Поставщика в порядке и сроки, установленные пунктом 1.5 настоящего Соглашения;</w:t>
      </w:r>
    </w:p>
    <w:p w14:paraId="70435BC3"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5.1.5. Обеспечивать полноту и достоверность сведений, за которые Поставщик отвечает согласно пункту 3.3 настоящего Соглашения, включая сведения о грузоотправителе, номере заказа, сопроводительных документах, грузовых местах и массе брутто, если соответствующие сведения заполняются Поставщиком;</w:t>
      </w:r>
    </w:p>
    <w:p w14:paraId="63244305" w14:textId="0D07E750"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5.1.6. Возместить Покупателю документально подтвержденные прямые убытки, причиненные нарушением Поставщиком своих обязанностей по оформлению ЭТрН, при наличии причинной связи между нарушением и убытками.</w:t>
      </w:r>
    </w:p>
    <w:p w14:paraId="012C085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 xml:space="preserve">Расхождение между весогабаритными характеристиками фактически переданного груза и сведениями ЭТрН само по себе не подтверждает недопоставку Товара. Поставщик обязан исправить относящиеся к нему недостоверные сведения в порядке, установленном законодательством Российской Федерации. Недопоставка, ассортиментные расхождения и иные результаты приемки Товара устанавливаются в соответствии с Договором на основании УПД, товарной накладной, акта </w:t>
      </w:r>
      <w:r w:rsidRPr="007151F6">
        <w:rPr>
          <w:rFonts w:ascii="Times New Roman" w:hAnsi="Times New Roman" w:cs="Times New Roman"/>
          <w:sz w:val="22"/>
          <w:szCs w:val="22"/>
        </w:rPr>
        <w:lastRenderedPageBreak/>
        <w:t>о расхождениях и результатов фактической приемки; последствия таких расхождений определяются Договором.</w:t>
      </w:r>
    </w:p>
    <w:p w14:paraId="114885D7"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5.2. Обязанности Покупателя:</w:t>
      </w:r>
    </w:p>
    <w:p w14:paraId="26433E3C"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5.2.1. Обеспечить функционирование используемых им оборудования и программных средств для получения, проверки, подписания и передачи относящейся к Покупателю части ЭТрН;</w:t>
      </w:r>
    </w:p>
    <w:p w14:paraId="7CB73A74"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5.2.2. Своевременно размещать актуальные технические требования по адресу, указанному в пункте 1.3 настоящего Соглашения, и уведомлять Поставщика об их изменении в порядке пункта 1.5 настоящего Соглашения;</w:t>
      </w:r>
    </w:p>
    <w:p w14:paraId="1C4A749C"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5.2.3. Предоставлять Поставщику срок не менее одного месяца для внедрения изменений технических требований, если более короткий срок не обусловлен обязательным требованием законодательства Российской Федерации.</w:t>
      </w:r>
    </w:p>
    <w:p w14:paraId="6F68354C"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5.2.4. Своевременно заполнять и подписывать относящуюся к Покупателю часть ЭТрН, включая сведения о получении груза и замечаниях при их наличии, в порядке, установленном законодательством Российской Федерации;</w:t>
      </w:r>
    </w:p>
    <w:p w14:paraId="0BD1A065"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5.2.5. Незамедлительно сообщать Поставщику об обнаруженных ошибках в относящейся к Поставщику части ЭТрН и обеспечивать исправление ошибок в части ЭТрН, заполненной Покупателем;</w:t>
      </w:r>
    </w:p>
    <w:p w14:paraId="01121CA4"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6. Ответственность Сторон</w:t>
      </w:r>
    </w:p>
    <w:p w14:paraId="2EE177B3"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6.1. Если допущенное Поставщиком нарушение требований к ЭТрН препятствует законному или технически корректному завершению перевозки либо обработке ЭТрН, Покупатель вправе:</w:t>
      </w:r>
    </w:p>
    <w:p w14:paraId="1AB9E9BE"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6.1.1. Потребовать исправления ЭТрН в соответствии с пунктом 4.6 настоящего Соглашения;</w:t>
      </w:r>
    </w:p>
    <w:p w14:paraId="6948E99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6.1.2. Приостановить обработку ЭТрН до исправления ошибки, а приемку Товара — только если без исправления приемка запрещена законодательством Российской Федерации или объективно невозможна. Устранимая ошибка в ЭТрН сама по себе не является основанием для отказа в приемке Товара, если Товар и документы, предусмотренные Договором, позволяют провести приемку;</w:t>
      </w:r>
    </w:p>
    <w:p w14:paraId="2D361398"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6.1.3. Потребовать возмещения документально подтвержденных прямых убытков в порядке и с учетом ограничений, установленных пунктом 5.1.6 настоящего Соглашения.</w:t>
      </w:r>
    </w:p>
    <w:p w14:paraId="591A9C5A" w14:textId="58CC5514"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6.2. Поставщик отвечает за действия лиц, которых он привлек для исполнения своих обязанностей по настоящему Соглашению, как за свои собственные.</w:t>
      </w:r>
    </w:p>
    <w:p w14:paraId="6CED1C62" w14:textId="4A54D72B"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6.</w:t>
      </w:r>
      <w:r w:rsidR="00354E27" w:rsidRPr="007151F6">
        <w:rPr>
          <w:rFonts w:ascii="Times New Roman" w:hAnsi="Times New Roman" w:cs="Times New Roman"/>
          <w:sz w:val="22"/>
          <w:szCs w:val="22"/>
        </w:rPr>
        <w:t>3</w:t>
      </w:r>
      <w:r w:rsidRPr="007151F6">
        <w:rPr>
          <w:rFonts w:ascii="Times New Roman" w:hAnsi="Times New Roman" w:cs="Times New Roman"/>
          <w:sz w:val="22"/>
          <w:szCs w:val="22"/>
        </w:rPr>
        <w:t>. Покупатель несет ответственность за нарушение своих обязанностей по получению, заполнению, подписанию и передаче относящейся к нему части ЭТрН, а также возмещает Поставщику документально подтвержденные прямые убытки, причиненные таким нарушением, при наличии причинной связи.</w:t>
      </w:r>
    </w:p>
    <w:p w14:paraId="5F66C6D3"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7. Сроки и условия действия Соглашения</w:t>
      </w:r>
    </w:p>
    <w:p w14:paraId="04E663CC"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7.1. Настоящее Соглашение является неотъемлемой частью Договора и действует до прекращения Договора, если иное не предусмотрено соглашением Сторон или обязательными требованиями законодательства Российской Федерации.</w:t>
      </w:r>
    </w:p>
    <w:p w14:paraId="158F461B"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7.2. Настоящее Соглашение может быть подписано на бумажном носителе в двух экземплярах, имеющих одинаковую юридическую силу, либо в электронной форме электронными подписями Сторон.</w:t>
      </w:r>
    </w:p>
    <w:p w14:paraId="348127BE"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7.3. Стороны подтверждают, что настоящее Соглашение составлено на взаимовыгодных условиях в интересах обеих Сторон, с их добровольного согласия, в соответствии со ст. 421 ГК РФ на добровольных началах.</w:t>
      </w:r>
    </w:p>
    <w:p w14:paraId="59DE64C3"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7.4. Стороны вправе прекратить настоящее Соглашение путем подписания дополнительного соглашения. Прекращение настоящего Соглашения не освобождает Стороны от обязанностей, прямо установленных законодательством Российской Федерации, и не прекращает обработку ЭТрН, сформированных до даты прекращения, до полного завершения соответствующего документооборота.</w:t>
      </w:r>
    </w:p>
    <w:p w14:paraId="43CC6448"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8. Заключительные положения</w:t>
      </w:r>
    </w:p>
    <w:p w14:paraId="132FF706"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8.1. Остальные положения Договора и приложений к нему остаются без изменений и продолжают действовать в полном объеме.</w:t>
      </w:r>
    </w:p>
    <w:p w14:paraId="322464FE" w14:textId="3569DC40"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8.2. Настоящее Соглашение вступает в силу с момента его подписания. Положения об обязательном применении ЭТрН применяются к перевозкам, начатым с 1 сентября 2026 года, если иной срок не установлен законодательством Российской Федерации.</w:t>
      </w:r>
    </w:p>
    <w:p w14:paraId="39432683" w14:textId="77777777" w:rsidR="00F91482" w:rsidRPr="007151F6" w:rsidRDefault="00F91482" w:rsidP="00F91482">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 xml:space="preserve">8.3. Изменения технических требований, указанных в пункте 1.3 настоящего Соглашения, не требуют подписания дополнительного соглашения при условии соблюдения пунктов 1.4, 1.5 и 5.2.3 настоящего Соглашения. Изменения, затрагивающие права, обязанности, ответственность Сторон, </w:t>
      </w:r>
      <w:r w:rsidRPr="007151F6">
        <w:rPr>
          <w:rFonts w:ascii="Times New Roman" w:hAnsi="Times New Roman" w:cs="Times New Roman"/>
          <w:sz w:val="22"/>
          <w:szCs w:val="22"/>
        </w:rPr>
        <w:lastRenderedPageBreak/>
        <w:t>порядок приемки Товара или распределение расходов, действительны только при оформлении в письменной форме и подписании обеими Сторонами.</w:t>
      </w:r>
    </w:p>
    <w:p w14:paraId="602938F1" w14:textId="77777777" w:rsidR="001C4211" w:rsidRPr="007151F6" w:rsidRDefault="00000000">
      <w:pPr>
        <w:spacing w:after="0" w:line="240" w:lineRule="auto"/>
        <w:jc w:val="both"/>
        <w:rPr>
          <w:rFonts w:ascii="Times New Roman" w:eastAsia="Times New Roman" w:hAnsi="Times New Roman" w:cs="Times New Roman"/>
          <w:kern w:val="0"/>
          <w:sz w:val="22"/>
          <w:szCs w:val="22"/>
          <w:lang w:eastAsia="ru-RU"/>
          <w14:ligatures w14:val="none"/>
        </w:rPr>
      </w:pPr>
      <w:r w:rsidRPr="007151F6">
        <w:rPr>
          <w:rFonts w:ascii="Times New Roman" w:hAnsi="Times New Roman" w:cs="Times New Roman"/>
          <w:sz w:val="22"/>
          <w:szCs w:val="22"/>
        </w:rPr>
        <w:t>8.4. При противоречии между настоящим Соглашением и обязательными требованиями законодательства Российской Федерации применяются такие обязательные требования. В вопросах ассортимента, количества, качества Товара, порядка его приемки, перехода права собственности и риска случайной гибели или повреждения Товара применяются положения Договора.</w:t>
      </w:r>
    </w:p>
    <w:p w14:paraId="287A6F16"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9. Реквизиты Сторон</w:t>
      </w:r>
    </w:p>
    <w:tbl>
      <w:tblPr>
        <w:tblW w:w="9923" w:type="dxa"/>
        <w:tblCellMar>
          <w:top w:w="15" w:type="dxa"/>
          <w:left w:w="15" w:type="dxa"/>
          <w:bottom w:w="15" w:type="dxa"/>
          <w:right w:w="15" w:type="dxa"/>
        </w:tblCellMar>
        <w:tblLook w:val="04A0" w:firstRow="1" w:lastRow="0" w:firstColumn="1" w:lastColumn="0" w:noHBand="0" w:noVBand="1"/>
      </w:tblPr>
      <w:tblGrid>
        <w:gridCol w:w="4962"/>
        <w:gridCol w:w="4961"/>
      </w:tblGrid>
      <w:tr w:rsidR="00F91482" w:rsidRPr="007151F6" w14:paraId="411B6E53" w14:textId="77777777" w:rsidTr="007151F6">
        <w:trPr>
          <w:trHeight w:val="478"/>
        </w:trPr>
        <w:tc>
          <w:tcPr>
            <w:tcW w:w="4962" w:type="dxa"/>
            <w:tcMar>
              <w:top w:w="0" w:type="dxa"/>
              <w:left w:w="100" w:type="dxa"/>
              <w:bottom w:w="0" w:type="dxa"/>
              <w:right w:w="100" w:type="dxa"/>
            </w:tcMar>
            <w:hideMark/>
          </w:tcPr>
          <w:p w14:paraId="7C046A4B" w14:textId="77777777" w:rsidR="00F91482" w:rsidRPr="007151F6" w:rsidRDefault="00F91482" w:rsidP="00F91482">
            <w:pPr>
              <w:spacing w:after="0" w:line="240" w:lineRule="auto"/>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Поставщик:</w:t>
            </w:r>
          </w:p>
        </w:tc>
        <w:tc>
          <w:tcPr>
            <w:tcW w:w="4961" w:type="dxa"/>
            <w:tcMar>
              <w:top w:w="0" w:type="dxa"/>
              <w:left w:w="100" w:type="dxa"/>
              <w:bottom w:w="0" w:type="dxa"/>
              <w:right w:w="100" w:type="dxa"/>
            </w:tcMar>
            <w:hideMark/>
          </w:tcPr>
          <w:p w14:paraId="506EAE24" w14:textId="77777777" w:rsidR="00F91482" w:rsidRPr="007151F6" w:rsidRDefault="00F91482" w:rsidP="00F91482">
            <w:pPr>
              <w:spacing w:after="0" w:line="240" w:lineRule="auto"/>
              <w:ind w:left="100"/>
              <w:jc w:val="center"/>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b/>
                <w:bCs/>
                <w:color w:val="000000"/>
                <w:kern w:val="0"/>
                <w:sz w:val="22"/>
                <w:szCs w:val="22"/>
                <w:lang w:eastAsia="ru-RU"/>
                <w14:ligatures w14:val="none"/>
              </w:rPr>
              <w:t>Покупатель:</w:t>
            </w:r>
          </w:p>
        </w:tc>
      </w:tr>
      <w:tr w:rsidR="00F91482" w:rsidRPr="007151F6" w14:paraId="2EBBFB7B" w14:textId="77777777" w:rsidTr="007151F6">
        <w:trPr>
          <w:trHeight w:val="4631"/>
        </w:trPr>
        <w:tc>
          <w:tcPr>
            <w:tcW w:w="4962" w:type="dxa"/>
            <w:tcMar>
              <w:top w:w="0" w:type="dxa"/>
              <w:left w:w="100" w:type="dxa"/>
              <w:bottom w:w="0" w:type="dxa"/>
              <w:right w:w="100" w:type="dxa"/>
            </w:tcMar>
            <w:hideMark/>
          </w:tcPr>
          <w:p w14:paraId="5464386C"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______ «__________________»</w:t>
            </w:r>
          </w:p>
          <w:p w14:paraId="23D57202"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ИНН / КПП</w:t>
            </w:r>
          </w:p>
          <w:p w14:paraId="4E838A59"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ОГРН</w:t>
            </w:r>
          </w:p>
          <w:p w14:paraId="275F4715"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Юр. Адрес:</w:t>
            </w:r>
          </w:p>
          <w:p w14:paraId="0D36C6CD"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0975559B"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Тел.</w:t>
            </w:r>
          </w:p>
          <w:p w14:paraId="7561D872"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E-mail:</w:t>
            </w:r>
          </w:p>
          <w:p w14:paraId="45B99602" w14:textId="77777777" w:rsidR="00F91482" w:rsidRPr="007151F6" w:rsidRDefault="00F91482" w:rsidP="00F91482">
            <w:pPr>
              <w:spacing w:after="0" w:line="240" w:lineRule="auto"/>
              <w:ind w:left="100"/>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7BBCA9A8" w14:textId="77777777" w:rsidR="00F91482" w:rsidRPr="007151F6" w:rsidRDefault="00F91482" w:rsidP="00F91482">
            <w:pPr>
              <w:spacing w:after="0" w:line="240" w:lineRule="auto"/>
              <w:ind w:left="100"/>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0FC5978F" w14:textId="77777777" w:rsidR="00F91482" w:rsidRPr="007151F6" w:rsidRDefault="00F91482" w:rsidP="00F91482">
            <w:pPr>
              <w:spacing w:after="0" w:line="240" w:lineRule="auto"/>
              <w:ind w:left="100"/>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2A53F070" w14:textId="77777777" w:rsidR="00F91482" w:rsidRPr="007151F6" w:rsidRDefault="00F91482" w:rsidP="00F91482">
            <w:pPr>
              <w:spacing w:after="0" w:line="240" w:lineRule="auto"/>
              <w:ind w:left="100"/>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713BC7F5" w14:textId="77777777" w:rsidR="00F91482" w:rsidRPr="007151F6" w:rsidRDefault="00F91482" w:rsidP="00F91482">
            <w:pPr>
              <w:spacing w:after="0" w:line="240" w:lineRule="auto"/>
              <w:ind w:left="100"/>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__________________ ___________</w:t>
            </w:r>
          </w:p>
          <w:p w14:paraId="1D7308F4" w14:textId="77777777" w:rsidR="00F91482" w:rsidRPr="007151F6" w:rsidRDefault="00F91482" w:rsidP="00F91482">
            <w:pPr>
              <w:spacing w:after="0" w:line="240" w:lineRule="auto"/>
              <w:ind w:left="100"/>
              <w:jc w:val="both"/>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612B315C"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p>
        </w:tc>
        <w:tc>
          <w:tcPr>
            <w:tcW w:w="4961" w:type="dxa"/>
            <w:tcMar>
              <w:top w:w="0" w:type="dxa"/>
              <w:left w:w="100" w:type="dxa"/>
              <w:bottom w:w="0" w:type="dxa"/>
              <w:right w:w="100" w:type="dxa"/>
            </w:tcMar>
            <w:hideMark/>
          </w:tcPr>
          <w:p w14:paraId="51118384"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АО «Вкусвилл»</w:t>
            </w:r>
          </w:p>
          <w:p w14:paraId="27EF4AC7"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ИНН 7734443270 /КПП 503101001</w:t>
            </w:r>
          </w:p>
          <w:p w14:paraId="22147662"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ОГРН 1217700253671</w:t>
            </w:r>
          </w:p>
          <w:p w14:paraId="060E4906"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Юридический адрес:</w:t>
            </w:r>
          </w:p>
          <w:p w14:paraId="6D14203A"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142432, Россия, Московская область, городской округ Черноголовка, город Черноголовка, ул. Лесная, д.9, пом.9</w:t>
            </w:r>
          </w:p>
          <w:p w14:paraId="382541FD"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Почтовый адрес: 123592, Москва, Кулакова, дом № 20, корпус 1, этаж 10, помещение V, комната 1.</w:t>
            </w:r>
          </w:p>
          <w:p w14:paraId="63D568BB" w14:textId="77777777" w:rsidR="005A3649" w:rsidRDefault="005A3649" w:rsidP="00F91482">
            <w:pPr>
              <w:spacing w:after="0" w:line="240" w:lineRule="auto"/>
              <w:rPr>
                <w:rFonts w:ascii="Times New Roman" w:eastAsia="Times New Roman" w:hAnsi="Times New Roman" w:cs="Times New Roman"/>
                <w:color w:val="000000"/>
                <w:kern w:val="0"/>
                <w:sz w:val="22"/>
                <w:szCs w:val="22"/>
                <w:lang w:eastAsia="ru-RU"/>
                <w14:ligatures w14:val="none"/>
              </w:rPr>
            </w:pPr>
          </w:p>
          <w:p w14:paraId="145712E1" w14:textId="77777777" w:rsidR="005A3649" w:rsidRDefault="005A3649" w:rsidP="00F91482">
            <w:pPr>
              <w:spacing w:after="0" w:line="240" w:lineRule="auto"/>
              <w:rPr>
                <w:rFonts w:ascii="Times New Roman" w:eastAsia="Times New Roman" w:hAnsi="Times New Roman" w:cs="Times New Roman"/>
                <w:color w:val="000000"/>
                <w:kern w:val="0"/>
                <w:sz w:val="22"/>
                <w:szCs w:val="22"/>
                <w:lang w:eastAsia="ru-RU"/>
                <w14:ligatures w14:val="none"/>
              </w:rPr>
            </w:pPr>
          </w:p>
          <w:p w14:paraId="4F5AED97" w14:textId="77777777" w:rsidR="005A3649" w:rsidRDefault="005A3649" w:rsidP="00F91482">
            <w:pPr>
              <w:spacing w:after="0" w:line="240" w:lineRule="auto"/>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Представитель по доверенности</w:t>
            </w:r>
          </w:p>
          <w:p w14:paraId="288F027F" w14:textId="5D16D0F3"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 </w:t>
            </w:r>
          </w:p>
          <w:p w14:paraId="115F83C7" w14:textId="19E75E1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r w:rsidRPr="007151F6">
              <w:rPr>
                <w:rFonts w:ascii="Times New Roman" w:eastAsia="Times New Roman" w:hAnsi="Times New Roman" w:cs="Times New Roman"/>
                <w:color w:val="000000"/>
                <w:kern w:val="0"/>
                <w:sz w:val="22"/>
                <w:szCs w:val="22"/>
                <w:lang w:eastAsia="ru-RU"/>
                <w14:ligatures w14:val="none"/>
              </w:rPr>
              <w:t>__________________/</w:t>
            </w:r>
            <w:r w:rsidR="005C7C24">
              <w:rPr>
                <w:rFonts w:ascii="Times New Roman" w:eastAsia="Times New Roman" w:hAnsi="Times New Roman" w:cs="Times New Roman"/>
                <w:color w:val="000000"/>
                <w:kern w:val="0"/>
                <w:sz w:val="22"/>
                <w:szCs w:val="22"/>
                <w:lang w:eastAsia="ru-RU"/>
                <w14:ligatures w14:val="none"/>
              </w:rPr>
              <w:t>__________</w:t>
            </w:r>
            <w:r w:rsidRPr="007151F6">
              <w:rPr>
                <w:rFonts w:ascii="Times New Roman" w:eastAsia="Times New Roman" w:hAnsi="Times New Roman" w:cs="Times New Roman"/>
                <w:color w:val="000000"/>
                <w:kern w:val="0"/>
                <w:sz w:val="22"/>
                <w:szCs w:val="22"/>
                <w:lang w:eastAsia="ru-RU"/>
                <w14:ligatures w14:val="none"/>
              </w:rPr>
              <w:t>/</w:t>
            </w:r>
          </w:p>
          <w:p w14:paraId="184F2144" w14:textId="77777777" w:rsidR="00F91482" w:rsidRPr="007151F6" w:rsidRDefault="00F91482" w:rsidP="00F91482">
            <w:pPr>
              <w:spacing w:after="0" w:line="240" w:lineRule="auto"/>
              <w:rPr>
                <w:rFonts w:ascii="Times New Roman" w:eastAsia="Times New Roman" w:hAnsi="Times New Roman" w:cs="Times New Roman"/>
                <w:kern w:val="0"/>
                <w:sz w:val="22"/>
                <w:szCs w:val="22"/>
                <w:lang w:eastAsia="ru-RU"/>
                <w14:ligatures w14:val="none"/>
              </w:rPr>
            </w:pPr>
          </w:p>
        </w:tc>
      </w:tr>
    </w:tbl>
    <w:p w14:paraId="7CAB65FC" w14:textId="77777777" w:rsidR="00286A2E" w:rsidRPr="00D900F5" w:rsidRDefault="00286A2E" w:rsidP="00F91482">
      <w:pPr>
        <w:spacing w:after="0"/>
        <w:rPr>
          <w:rFonts w:ascii="Times New Roman" w:hAnsi="Times New Roman" w:cs="Times New Roman"/>
        </w:rPr>
      </w:pPr>
    </w:p>
    <w:sectPr w:rsidR="00286A2E" w:rsidRPr="00D900F5" w:rsidSect="00F91482">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FE3"/>
    <w:rsid w:val="00061FA9"/>
    <w:rsid w:val="000C6C97"/>
    <w:rsid w:val="001830E6"/>
    <w:rsid w:val="001C4211"/>
    <w:rsid w:val="00286A2E"/>
    <w:rsid w:val="00344133"/>
    <w:rsid w:val="00354E27"/>
    <w:rsid w:val="00395987"/>
    <w:rsid w:val="003A7335"/>
    <w:rsid w:val="00491E53"/>
    <w:rsid w:val="005A3649"/>
    <w:rsid w:val="005C7C24"/>
    <w:rsid w:val="006C0F69"/>
    <w:rsid w:val="007151F6"/>
    <w:rsid w:val="008F5B62"/>
    <w:rsid w:val="009922BC"/>
    <w:rsid w:val="00A949AA"/>
    <w:rsid w:val="00D900F5"/>
    <w:rsid w:val="00E077DD"/>
    <w:rsid w:val="00F91482"/>
    <w:rsid w:val="00FF0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7F1C6"/>
  <w15:chartTrackingRefBased/>
  <w15:docId w15:val="{A7853773-0D31-4186-8E8D-5AEE396C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F0F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F0F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F0F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F0F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F0F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F0F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F0F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F0F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F0F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0FE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F0FE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F0FE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F0FE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F0FE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F0F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F0FE3"/>
    <w:rPr>
      <w:rFonts w:eastAsiaTheme="majorEastAsia" w:cstheme="majorBidi"/>
      <w:color w:val="595959" w:themeColor="text1" w:themeTint="A6"/>
    </w:rPr>
  </w:style>
  <w:style w:type="character" w:customStyle="1" w:styleId="80">
    <w:name w:val="Заголовок 8 Знак"/>
    <w:basedOn w:val="a0"/>
    <w:link w:val="8"/>
    <w:uiPriority w:val="9"/>
    <w:semiHidden/>
    <w:rsid w:val="00FF0F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F0FE3"/>
    <w:rPr>
      <w:rFonts w:eastAsiaTheme="majorEastAsia" w:cstheme="majorBidi"/>
      <w:color w:val="272727" w:themeColor="text1" w:themeTint="D8"/>
    </w:rPr>
  </w:style>
  <w:style w:type="paragraph" w:styleId="a3">
    <w:name w:val="Title"/>
    <w:basedOn w:val="a"/>
    <w:next w:val="a"/>
    <w:link w:val="a4"/>
    <w:uiPriority w:val="10"/>
    <w:qFormat/>
    <w:rsid w:val="00FF0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F0F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0FE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F0F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F0FE3"/>
    <w:pPr>
      <w:spacing w:before="160"/>
      <w:jc w:val="center"/>
    </w:pPr>
    <w:rPr>
      <w:i/>
      <w:iCs/>
      <w:color w:val="404040" w:themeColor="text1" w:themeTint="BF"/>
    </w:rPr>
  </w:style>
  <w:style w:type="character" w:customStyle="1" w:styleId="22">
    <w:name w:val="Цитата 2 Знак"/>
    <w:basedOn w:val="a0"/>
    <w:link w:val="21"/>
    <w:uiPriority w:val="29"/>
    <w:rsid w:val="00FF0FE3"/>
    <w:rPr>
      <w:i/>
      <w:iCs/>
      <w:color w:val="404040" w:themeColor="text1" w:themeTint="BF"/>
    </w:rPr>
  </w:style>
  <w:style w:type="paragraph" w:styleId="a7">
    <w:name w:val="List Paragraph"/>
    <w:basedOn w:val="a"/>
    <w:uiPriority w:val="34"/>
    <w:qFormat/>
    <w:rsid w:val="00FF0FE3"/>
    <w:pPr>
      <w:ind w:left="720"/>
      <w:contextualSpacing/>
    </w:pPr>
  </w:style>
  <w:style w:type="character" w:styleId="a8">
    <w:name w:val="Intense Emphasis"/>
    <w:basedOn w:val="a0"/>
    <w:uiPriority w:val="21"/>
    <w:qFormat/>
    <w:rsid w:val="00FF0FE3"/>
    <w:rPr>
      <w:i/>
      <w:iCs/>
      <w:color w:val="0F4761" w:themeColor="accent1" w:themeShade="BF"/>
    </w:rPr>
  </w:style>
  <w:style w:type="paragraph" w:styleId="a9">
    <w:name w:val="Intense Quote"/>
    <w:basedOn w:val="a"/>
    <w:next w:val="a"/>
    <w:link w:val="aa"/>
    <w:uiPriority w:val="30"/>
    <w:qFormat/>
    <w:rsid w:val="00FF0F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F0FE3"/>
    <w:rPr>
      <w:i/>
      <w:iCs/>
      <w:color w:val="0F4761" w:themeColor="accent1" w:themeShade="BF"/>
    </w:rPr>
  </w:style>
  <w:style w:type="character" w:styleId="ab">
    <w:name w:val="Intense Reference"/>
    <w:basedOn w:val="a0"/>
    <w:uiPriority w:val="32"/>
    <w:qFormat/>
    <w:rsid w:val="00FF0F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D1C26-95A0-464A-8F89-2079A24F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2651</Words>
  <Characters>15114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Дудник</dc:creator>
  <cp:keywords/>
  <dc:description/>
  <cp:lastModifiedBy>Виталий Романов</cp:lastModifiedBy>
  <cp:revision>5</cp:revision>
  <dcterms:created xsi:type="dcterms:W3CDTF">2026-08-03T11:37:00Z</dcterms:created>
  <dcterms:modified xsi:type="dcterms:W3CDTF">2026-09-08T07:15:00Z</dcterms:modified>
</cp:coreProperties>
</file>